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26A0D" w14:textId="77777777" w:rsidR="00B62ED8" w:rsidRPr="00B62ED8" w:rsidRDefault="00B62ED8" w:rsidP="00B62ED8">
      <w:pPr>
        <w:jc w:val="both"/>
        <w:rPr>
          <w:b/>
          <w:bCs/>
        </w:rPr>
      </w:pPr>
      <w:r w:rsidRPr="00B62ED8">
        <w:rPr>
          <w:b/>
          <w:bCs/>
        </w:rPr>
        <w:t>Електроенергія - Опитувальний лист</w:t>
      </w:r>
    </w:p>
    <w:p w14:paraId="0CDB3697" w14:textId="25E0A4C0" w:rsidR="00B62ED8" w:rsidRDefault="00B62ED8" w:rsidP="00B62ED8">
      <w:pPr>
        <w:jc w:val="both"/>
      </w:pPr>
      <w:r>
        <w:t>Перелік питань для формування комерційної пропозиції щодо постачання електричної енергії за нерегульованим тарифом:</w:t>
      </w:r>
    </w:p>
    <w:p w14:paraId="68A18229" w14:textId="2521CF3F" w:rsidR="00B62ED8" w:rsidRDefault="00B62ED8" w:rsidP="00B62ED8">
      <w:pPr>
        <w:jc w:val="both"/>
        <w:rPr>
          <w:lang w:val="ru-RU"/>
        </w:rPr>
      </w:pPr>
      <w:r>
        <w:t xml:space="preserve"> </w:t>
      </w:r>
    </w:p>
    <w:p w14:paraId="6C712EEC" w14:textId="380666C6" w:rsidR="00B62ED8" w:rsidRDefault="00B62ED8" w:rsidP="00B62ED8">
      <w:pPr>
        <w:pStyle w:val="a9"/>
        <w:numPr>
          <w:ilvl w:val="0"/>
          <w:numId w:val="5"/>
        </w:numPr>
        <w:jc w:val="both"/>
      </w:pPr>
      <w:r>
        <w:t>Місячні обсяги споживання електричної енергії (за класами напруги) - за останній рік.</w:t>
      </w:r>
    </w:p>
    <w:p w14:paraId="4D220387" w14:textId="47CF7B0A" w:rsidR="00B62ED8" w:rsidRPr="00B62ED8" w:rsidRDefault="00B62ED8" w:rsidP="00B62ED8">
      <w:pPr>
        <w:jc w:val="both"/>
        <w:rPr>
          <w:lang w:val="ru-RU"/>
        </w:rPr>
      </w:pPr>
      <w:r>
        <w:t xml:space="preserve">   2. Застосування тарифів, диференційованих за періодами часу. Якщо такі тарифи застосовуються, просимо надати типові обсяги споживання електроенергії за зонами доби.</w:t>
      </w:r>
    </w:p>
    <w:p w14:paraId="2CEE2C2F" w14:textId="77777777" w:rsidR="00B62ED8" w:rsidRDefault="00B62ED8" w:rsidP="00B62ED8">
      <w:pPr>
        <w:jc w:val="both"/>
      </w:pPr>
      <w:r>
        <w:t xml:space="preserve">   3. Наявність лічильників електричної енергії та автоматизованих систем, що забезпечують диференційний (погодинний) облік електричної енергії у точках обліку з максимальним місячним споживанням активної електричної енергії понад 50 тис. </w:t>
      </w:r>
      <w:proofErr w:type="spellStart"/>
      <w:r>
        <w:t>кВт.год</w:t>
      </w:r>
      <w:proofErr w:type="spellEnd"/>
      <w:r>
        <w:t>. Якщо такі засоби обліку відсутні, просимо повідомити кількість лічильників, що мають бути встановлені для виконання визначеної вище вимоги, або стан впровадження ЛУЗОД або АСКОЕ.</w:t>
      </w:r>
    </w:p>
    <w:p w14:paraId="4821CE42" w14:textId="77777777" w:rsidR="00B62ED8" w:rsidRDefault="00B62ED8" w:rsidP="00B62ED8">
      <w:pPr>
        <w:jc w:val="both"/>
      </w:pPr>
      <w:r>
        <w:t xml:space="preserve">   4. Терміни оплати спожитої електричної енергії відповідно до договору, межі розрахункового періоду.</w:t>
      </w:r>
    </w:p>
    <w:p w14:paraId="53F282E2" w14:textId="77777777" w:rsidR="00B62ED8" w:rsidRDefault="00B62ED8" w:rsidP="00B62ED8">
      <w:pPr>
        <w:jc w:val="both"/>
      </w:pPr>
      <w:r>
        <w:t xml:space="preserve">   5. Інформація щодо графіків навантаження підприємства у наявній формі:</w:t>
      </w:r>
    </w:p>
    <w:p w14:paraId="1993E7D4" w14:textId="16401DF0" w:rsidR="00B62ED8" w:rsidRDefault="00B62ED8" w:rsidP="00B62ED8">
      <w:pPr>
        <w:pStyle w:val="a9"/>
        <w:numPr>
          <w:ilvl w:val="0"/>
          <w:numId w:val="4"/>
        </w:numPr>
        <w:jc w:val="both"/>
      </w:pPr>
      <w:r>
        <w:t>або погодинні обсяги споживання електроенергії за типовий місяць роботи підприємства (у разі наявності ЛУЗОД або АСКОЕ);</w:t>
      </w:r>
    </w:p>
    <w:p w14:paraId="5A316DAE" w14:textId="142451A2" w:rsidR="00B62ED8" w:rsidRDefault="00B62ED8" w:rsidP="00B62ED8">
      <w:pPr>
        <w:pStyle w:val="a9"/>
        <w:numPr>
          <w:ilvl w:val="0"/>
          <w:numId w:val="4"/>
        </w:numPr>
        <w:jc w:val="both"/>
      </w:pPr>
      <w:r>
        <w:t>або графіки навантаження зимового та літнього режимних днів.</w:t>
      </w:r>
    </w:p>
    <w:p w14:paraId="1BE0CA0D" w14:textId="4B051649" w:rsidR="00714D2C" w:rsidRPr="00B62ED8" w:rsidRDefault="00B62ED8" w:rsidP="00B62ED8">
      <w:pPr>
        <w:jc w:val="both"/>
        <w:rPr>
          <w:b/>
          <w:bCs/>
          <w:color w:val="0070C0"/>
          <w:lang w:val="ru-RU"/>
        </w:rPr>
      </w:pPr>
      <w:r>
        <w:t xml:space="preserve">   Інформацію просимо надати електронною поштою: </w:t>
      </w:r>
      <w:hyperlink r:id="rId5" w:history="1">
        <w:r w:rsidRPr="00B62ED8">
          <w:rPr>
            <w:rStyle w:val="ae"/>
            <w:b/>
            <w:bCs/>
            <w:color w:val="0070C0"/>
          </w:rPr>
          <w:t>office@ank-trade.com</w:t>
        </w:r>
      </w:hyperlink>
    </w:p>
    <w:p w14:paraId="5419E1B6" w14:textId="77777777" w:rsidR="00B62ED8" w:rsidRPr="00B62ED8" w:rsidRDefault="00B62ED8" w:rsidP="00B62ED8">
      <w:pPr>
        <w:rPr>
          <w:lang w:val="ru-RU"/>
        </w:rPr>
      </w:pPr>
    </w:p>
    <w:sectPr w:rsidR="00B62ED8" w:rsidRPr="00B62E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440"/>
    <w:multiLevelType w:val="hybridMultilevel"/>
    <w:tmpl w:val="67B6150A"/>
    <w:lvl w:ilvl="0" w:tplc="0422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47C7F0E"/>
    <w:multiLevelType w:val="hybridMultilevel"/>
    <w:tmpl w:val="0C78B9F4"/>
    <w:lvl w:ilvl="0" w:tplc="1EAC18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C5857"/>
    <w:multiLevelType w:val="hybridMultilevel"/>
    <w:tmpl w:val="7BEEE520"/>
    <w:lvl w:ilvl="0" w:tplc="0422000F">
      <w:start w:val="1"/>
      <w:numFmt w:val="decimal"/>
      <w:lvlText w:val="%1."/>
      <w:lvlJc w:val="left"/>
      <w:pPr>
        <w:ind w:left="864" w:hanging="360"/>
      </w:p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3E562819"/>
    <w:multiLevelType w:val="hybridMultilevel"/>
    <w:tmpl w:val="87F41CDC"/>
    <w:lvl w:ilvl="0" w:tplc="1EAC188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4" w:hanging="360"/>
      </w:pPr>
    </w:lvl>
    <w:lvl w:ilvl="2" w:tplc="0422001B" w:tentative="1">
      <w:start w:val="1"/>
      <w:numFmt w:val="lowerRoman"/>
      <w:lvlText w:val="%3."/>
      <w:lvlJc w:val="right"/>
      <w:pPr>
        <w:ind w:left="1944" w:hanging="180"/>
      </w:pPr>
    </w:lvl>
    <w:lvl w:ilvl="3" w:tplc="0422000F" w:tentative="1">
      <w:start w:val="1"/>
      <w:numFmt w:val="decimal"/>
      <w:lvlText w:val="%4."/>
      <w:lvlJc w:val="left"/>
      <w:pPr>
        <w:ind w:left="2664" w:hanging="360"/>
      </w:pPr>
    </w:lvl>
    <w:lvl w:ilvl="4" w:tplc="04220019" w:tentative="1">
      <w:start w:val="1"/>
      <w:numFmt w:val="lowerLetter"/>
      <w:lvlText w:val="%5."/>
      <w:lvlJc w:val="left"/>
      <w:pPr>
        <w:ind w:left="3384" w:hanging="360"/>
      </w:pPr>
    </w:lvl>
    <w:lvl w:ilvl="5" w:tplc="0422001B" w:tentative="1">
      <w:start w:val="1"/>
      <w:numFmt w:val="lowerRoman"/>
      <w:lvlText w:val="%6."/>
      <w:lvlJc w:val="right"/>
      <w:pPr>
        <w:ind w:left="4104" w:hanging="180"/>
      </w:pPr>
    </w:lvl>
    <w:lvl w:ilvl="6" w:tplc="0422000F" w:tentative="1">
      <w:start w:val="1"/>
      <w:numFmt w:val="decimal"/>
      <w:lvlText w:val="%7."/>
      <w:lvlJc w:val="left"/>
      <w:pPr>
        <w:ind w:left="4824" w:hanging="360"/>
      </w:pPr>
    </w:lvl>
    <w:lvl w:ilvl="7" w:tplc="04220019" w:tentative="1">
      <w:start w:val="1"/>
      <w:numFmt w:val="lowerLetter"/>
      <w:lvlText w:val="%8."/>
      <w:lvlJc w:val="left"/>
      <w:pPr>
        <w:ind w:left="5544" w:hanging="360"/>
      </w:pPr>
    </w:lvl>
    <w:lvl w:ilvl="8" w:tplc="042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5E535E77"/>
    <w:multiLevelType w:val="hybridMultilevel"/>
    <w:tmpl w:val="D878FA96"/>
    <w:lvl w:ilvl="0" w:tplc="0EECE338">
      <w:start w:val="1"/>
      <w:numFmt w:val="bullet"/>
      <w:lvlText w:val="-"/>
      <w:lvlJc w:val="left"/>
      <w:pPr>
        <w:ind w:left="504" w:hanging="360"/>
      </w:pPr>
      <w:rPr>
        <w:rFonts w:ascii="Aptos" w:eastAsiaTheme="minorHAnsi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2146659990">
    <w:abstractNumId w:val="2"/>
  </w:num>
  <w:num w:numId="2" w16cid:durableId="532228588">
    <w:abstractNumId w:val="3"/>
  </w:num>
  <w:num w:numId="3" w16cid:durableId="990986537">
    <w:abstractNumId w:val="0"/>
  </w:num>
  <w:num w:numId="4" w16cid:durableId="1824614056">
    <w:abstractNumId w:val="4"/>
  </w:num>
  <w:num w:numId="5" w16cid:durableId="74593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D8"/>
    <w:rsid w:val="00714D2C"/>
    <w:rsid w:val="00B62ED8"/>
    <w:rsid w:val="00C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AE4A"/>
  <w15:chartTrackingRefBased/>
  <w15:docId w15:val="{A296C273-24A9-443A-9E64-E38B342B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E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E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E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E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E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E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62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62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62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E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62E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62ED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62ED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62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041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000000"/>
            <w:right w:val="none" w:sz="0" w:space="0" w:color="auto"/>
          </w:divBdr>
        </w:div>
        <w:div w:id="5188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ank-tra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Capital Alliance</dc:creator>
  <cp:keywords/>
  <dc:description/>
  <cp:lastModifiedBy>Capital Alliance</cp:lastModifiedBy>
  <cp:revision>1</cp:revision>
  <dcterms:created xsi:type="dcterms:W3CDTF">2024-07-31T08:01:00Z</dcterms:created>
  <dcterms:modified xsi:type="dcterms:W3CDTF">2024-07-31T08:04:00Z</dcterms:modified>
</cp:coreProperties>
</file>